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EDBC4" w14:textId="77777777" w:rsidR="00215B6C" w:rsidRDefault="00215B6C" w:rsidP="00215B6C">
      <w:pPr>
        <w:rPr>
          <w:sz w:val="22"/>
          <w:szCs w:val="22"/>
          <w:lang w:val="en-GB"/>
        </w:rPr>
      </w:pPr>
    </w:p>
    <w:p w14:paraId="376D0124" w14:textId="77777777" w:rsidR="00FD4E0F" w:rsidRPr="00FD4E0F" w:rsidRDefault="00FD4E0F" w:rsidP="00FD4E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1F497D" w:themeColor="text2"/>
          <w:lang w:val="fr-FR"/>
        </w:rPr>
      </w:pPr>
      <w:proofErr w:type="spellStart"/>
      <w:r w:rsidRPr="00FD4E0F">
        <w:rPr>
          <w:rFonts w:ascii="Arial" w:hAnsi="Arial" w:cs="Arial"/>
          <w:b/>
          <w:color w:val="1F497D" w:themeColor="text2"/>
          <w:lang w:val="fr-FR"/>
        </w:rPr>
        <w:t>Ein</w:t>
      </w:r>
      <w:proofErr w:type="spellEnd"/>
      <w:r w:rsidRPr="00FD4E0F">
        <w:rPr>
          <w:rFonts w:ascii="Arial" w:hAnsi="Arial" w:cs="Arial"/>
          <w:b/>
          <w:color w:val="1F497D" w:themeColor="text2"/>
          <w:lang w:val="fr-FR"/>
        </w:rPr>
        <w:t xml:space="preserve"> PRE-</w:t>
      </w:r>
      <w:proofErr w:type="spellStart"/>
      <w:r w:rsidRPr="00FD4E0F">
        <w:rPr>
          <w:rFonts w:ascii="Arial" w:hAnsi="Arial" w:cs="Arial"/>
          <w:b/>
          <w:color w:val="1F497D" w:themeColor="text2"/>
          <w:lang w:val="fr-FR"/>
        </w:rPr>
        <w:t>Pferd</w:t>
      </w:r>
      <w:proofErr w:type="spellEnd"/>
      <w:r w:rsidRPr="00FD4E0F">
        <w:rPr>
          <w:rFonts w:ascii="Arial" w:hAnsi="Arial" w:cs="Arial"/>
          <w:b/>
          <w:color w:val="1F497D" w:themeColor="text2"/>
          <w:lang w:val="fr-FR"/>
        </w:rPr>
        <w:t xml:space="preserve"> </w:t>
      </w:r>
      <w:proofErr w:type="spellStart"/>
      <w:r w:rsidRPr="00FD4E0F">
        <w:rPr>
          <w:rFonts w:ascii="Arial" w:hAnsi="Arial" w:cs="Arial"/>
          <w:b/>
          <w:color w:val="1F497D" w:themeColor="text2"/>
          <w:lang w:val="fr-FR"/>
        </w:rPr>
        <w:t>kaufen</w:t>
      </w:r>
      <w:proofErr w:type="spellEnd"/>
    </w:p>
    <w:p w14:paraId="6BD18549" w14:textId="77777777" w:rsidR="00FD4E0F" w:rsidRDefault="00FD4E0F" w:rsidP="00FD4E0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fr-FR"/>
        </w:rPr>
      </w:pPr>
    </w:p>
    <w:p w14:paraId="5FF33F19" w14:textId="77777777" w:rsidR="00FD4E0F" w:rsidRPr="00FD4E0F" w:rsidRDefault="00FD4E0F" w:rsidP="00FD4E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  <w:r w:rsidRPr="00FD4E0F">
        <w:rPr>
          <w:rFonts w:ascii="Arial" w:hAnsi="Arial" w:cs="Arial"/>
          <w:sz w:val="18"/>
          <w:szCs w:val="18"/>
          <w:lang w:val="fr-FR"/>
        </w:rPr>
        <w:t xml:space="preserve">Im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Folgenden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möchten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wir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Ihnen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mit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Sicherheit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keine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kluge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Ratschläge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geben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wie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man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das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am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besten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für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geeignete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Pferd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zum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besten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Preis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erstehen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kann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denn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das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hängt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allein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von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Ihren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Präferenzen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und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Ihren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finanziellen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Mitteln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ab,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sondern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wir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möchten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vielmehr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darauf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aufmerksam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machen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was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man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grundsätzlich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beim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Kauf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eines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PRE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beachten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sollte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>. </w:t>
      </w:r>
    </w:p>
    <w:p w14:paraId="11C88C69" w14:textId="77777777" w:rsidR="00FD4E0F" w:rsidRPr="00FD4E0F" w:rsidRDefault="00FD4E0F" w:rsidP="00FD4E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</w:p>
    <w:p w14:paraId="55BF41F4" w14:textId="77777777" w:rsidR="00FD4E0F" w:rsidRPr="00FD4E0F" w:rsidRDefault="00FD4E0F" w:rsidP="00FD4E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Leitfaden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zum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Kauf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eines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PRE</w:t>
      </w:r>
    </w:p>
    <w:p w14:paraId="2552151E" w14:textId="77777777" w:rsidR="00FD4E0F" w:rsidRPr="00FD4E0F" w:rsidRDefault="00FD4E0F" w:rsidP="00FD4E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</w:p>
    <w:p w14:paraId="5900F3D1" w14:textId="77777777" w:rsidR="00FD4E0F" w:rsidRPr="00FD4E0F" w:rsidRDefault="00FD4E0F" w:rsidP="00FD4E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  <w:r w:rsidRPr="00FD4E0F">
        <w:rPr>
          <w:rFonts w:ascii="Arial" w:hAnsi="Arial" w:cs="Arial"/>
          <w:sz w:val="18"/>
          <w:szCs w:val="18"/>
          <w:lang w:val="fr-FR"/>
        </w:rPr>
        <w:tab/>
      </w:r>
      <w:proofErr w:type="spellStart"/>
      <w:r w:rsidRPr="00FD4E0F">
        <w:rPr>
          <w:rFonts w:ascii="Arial" w:hAnsi="Arial" w:cs="Arial"/>
          <w:b/>
          <w:bCs/>
          <w:sz w:val="18"/>
          <w:szCs w:val="18"/>
          <w:lang w:val="fr-FR"/>
        </w:rPr>
        <w:t>Ein</w:t>
      </w:r>
      <w:proofErr w:type="spellEnd"/>
      <w:r w:rsidRPr="00FD4E0F">
        <w:rPr>
          <w:rFonts w:ascii="Arial" w:hAnsi="Arial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b/>
          <w:bCs/>
          <w:sz w:val="18"/>
          <w:szCs w:val="18"/>
          <w:lang w:val="fr-FR"/>
        </w:rPr>
        <w:t>gutes</w:t>
      </w:r>
      <w:proofErr w:type="spellEnd"/>
      <w:r w:rsidRPr="00FD4E0F">
        <w:rPr>
          <w:rFonts w:ascii="Arial" w:hAnsi="Arial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b/>
          <w:bCs/>
          <w:sz w:val="18"/>
          <w:szCs w:val="18"/>
          <w:lang w:val="fr-FR"/>
        </w:rPr>
        <w:t>Pferd</w:t>
      </w:r>
      <w:proofErr w:type="spellEnd"/>
      <w:r w:rsidRPr="00FD4E0F">
        <w:rPr>
          <w:rFonts w:ascii="Arial" w:hAnsi="Arial" w:cs="Arial"/>
          <w:b/>
          <w:bCs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b/>
          <w:bCs/>
          <w:sz w:val="18"/>
          <w:szCs w:val="18"/>
          <w:lang w:val="fr-FR"/>
        </w:rPr>
        <w:t>erkennen</w:t>
      </w:r>
      <w:proofErr w:type="spellEnd"/>
    </w:p>
    <w:p w14:paraId="1496838D" w14:textId="77777777" w:rsidR="00FD4E0F" w:rsidRPr="00FD4E0F" w:rsidRDefault="00FD4E0F" w:rsidP="00FD4E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  <w:r w:rsidRPr="00FD4E0F">
        <w:rPr>
          <w:rFonts w:ascii="Arial" w:hAnsi="Arial" w:cs="Arial"/>
          <w:sz w:val="18"/>
          <w:szCs w:val="18"/>
          <w:lang w:val="fr-FR"/>
        </w:rPr>
        <w:t xml:space="preserve">Vor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dem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Kauf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eines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PRE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sollte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man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sich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mit den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charakteristischen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morphologischen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Eigenschaften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dieser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Rasse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vertraut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machen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. Die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Rasse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des PRE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unterscheidet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sich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in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vielerlei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Hinsicht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von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anderen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Pferderassen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daher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sollten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bei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der Wahl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eines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neuen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Pferdes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die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besonderen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und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korrekten</w:t>
      </w:r>
      <w:bookmarkStart w:id="0" w:name="_GoBack"/>
      <w:bookmarkEnd w:id="0"/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Eigenschaften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in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punkto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Morphologie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und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Gebäude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sorgfältig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studiert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und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entsprechend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im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Kopf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haben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>.</w:t>
      </w:r>
    </w:p>
    <w:p w14:paraId="6D417DE7" w14:textId="77777777" w:rsidR="00FD4E0F" w:rsidRPr="00FD4E0F" w:rsidRDefault="00FD4E0F" w:rsidP="00FD4E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</w:p>
    <w:p w14:paraId="04880447" w14:textId="77777777" w:rsidR="00FD4E0F" w:rsidRPr="00FD4E0F" w:rsidRDefault="00FD4E0F" w:rsidP="00FD4E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  <w:r w:rsidRPr="00FD4E0F">
        <w:rPr>
          <w:rFonts w:ascii="Arial" w:hAnsi="Arial" w:cs="Arial"/>
          <w:sz w:val="18"/>
          <w:szCs w:val="18"/>
          <w:lang w:val="fr-FR"/>
        </w:rPr>
        <w:tab/>
      </w:r>
      <w:r w:rsidRPr="00FD4E0F">
        <w:rPr>
          <w:rFonts w:ascii="Arial" w:hAnsi="Arial" w:cs="Arial"/>
          <w:b/>
          <w:bCs/>
          <w:sz w:val="18"/>
          <w:szCs w:val="18"/>
          <w:lang w:val="fr-FR"/>
        </w:rPr>
        <w:t xml:space="preserve">Der </w:t>
      </w:r>
      <w:proofErr w:type="spellStart"/>
      <w:r w:rsidRPr="00FD4E0F">
        <w:rPr>
          <w:rFonts w:ascii="Arial" w:hAnsi="Arial" w:cs="Arial"/>
          <w:b/>
          <w:bCs/>
          <w:sz w:val="18"/>
          <w:szCs w:val="18"/>
          <w:lang w:val="fr-FR"/>
        </w:rPr>
        <w:t>Preis</w:t>
      </w:r>
      <w:proofErr w:type="spellEnd"/>
    </w:p>
    <w:p w14:paraId="7118C6EC" w14:textId="77777777" w:rsidR="00FD4E0F" w:rsidRPr="00FD4E0F" w:rsidRDefault="00FD4E0F" w:rsidP="00FD4E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Legen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sich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vor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dem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Kauf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ein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fixes Budget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fest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und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planen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dabei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eine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kleine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Spanne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„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nach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oben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“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ein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um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dann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eventuell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tatsächlich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genau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das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Pferd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kaufen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zu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können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das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für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sich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gesucht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oder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sich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gewünscht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haben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.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Diese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Spanne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sollte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jedoch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auf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keinen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Fall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von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vornherein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in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Ihrem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Budget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enthalten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sein. </w:t>
      </w:r>
    </w:p>
    <w:p w14:paraId="5E942F3D" w14:textId="77777777" w:rsidR="00FD4E0F" w:rsidRPr="00FD4E0F" w:rsidRDefault="00FD4E0F" w:rsidP="00FD4E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Aufgepasst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: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Fragen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immer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nach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dem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Gesamtpreis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und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versichern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sich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dass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nicht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noch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im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Nachhinein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die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Mehrwertsteuer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aufgeschlagen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wird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.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Kaufen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ein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Pferd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im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Ausland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dann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müssen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die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MwSt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.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nicht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dem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Verkäufer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zahlen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sondern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vielmehr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bei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der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Einfuhr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an der Schweizer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Grenze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entrichten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.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Erkundigen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sich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stets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nach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dem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Kaufpreis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 w:rsidRPr="00FD4E0F">
        <w:rPr>
          <w:rFonts w:ascii="Arial" w:hAnsi="Arial" w:cs="Arial"/>
          <w:sz w:val="18"/>
          <w:szCs w:val="18"/>
          <w:u w:val="single"/>
          <w:lang w:val="fr-FR"/>
        </w:rPr>
        <w:t>bevor</w:t>
      </w:r>
      <w:proofErr w:type="spellEnd"/>
      <w:r w:rsidRPr="00FD4E0F">
        <w:rPr>
          <w:rFonts w:ascii="Arial" w:hAnsi="Arial" w:cs="Arial"/>
          <w:sz w:val="18"/>
          <w:szCs w:val="18"/>
          <w:u w:val="single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ein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Pferd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probereiten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>. </w:t>
      </w:r>
    </w:p>
    <w:p w14:paraId="75E51963" w14:textId="77777777" w:rsidR="00FD4E0F" w:rsidRPr="00FD4E0F" w:rsidRDefault="00FD4E0F" w:rsidP="00FD4E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</w:p>
    <w:p w14:paraId="710BF02F" w14:textId="77777777" w:rsidR="00FD4E0F" w:rsidRPr="00FD4E0F" w:rsidRDefault="00FD4E0F" w:rsidP="00FD4E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  <w:r w:rsidRPr="00FD4E0F">
        <w:rPr>
          <w:rFonts w:ascii="Arial" w:hAnsi="Arial" w:cs="Arial"/>
          <w:sz w:val="18"/>
          <w:szCs w:val="18"/>
          <w:lang w:val="fr-FR"/>
        </w:rPr>
        <w:tab/>
      </w:r>
      <w:r w:rsidRPr="00FD4E0F">
        <w:rPr>
          <w:rFonts w:ascii="Arial" w:hAnsi="Arial" w:cs="Arial"/>
          <w:b/>
          <w:bCs/>
          <w:sz w:val="18"/>
          <w:szCs w:val="18"/>
          <w:lang w:val="fr-FR"/>
        </w:rPr>
        <w:t xml:space="preserve">Die </w:t>
      </w:r>
      <w:proofErr w:type="spellStart"/>
      <w:r w:rsidRPr="00FD4E0F">
        <w:rPr>
          <w:rFonts w:ascii="Arial" w:hAnsi="Arial" w:cs="Arial"/>
          <w:b/>
          <w:bCs/>
          <w:sz w:val="18"/>
          <w:szCs w:val="18"/>
          <w:lang w:val="fr-FR"/>
        </w:rPr>
        <w:t>Dokumente</w:t>
      </w:r>
      <w:proofErr w:type="spellEnd"/>
    </w:p>
    <w:p w14:paraId="720A39C6" w14:textId="77777777" w:rsidR="00FD4E0F" w:rsidRPr="00FD4E0F" w:rsidRDefault="00FD4E0F" w:rsidP="00FD4E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  <w:r w:rsidRPr="00FD4E0F">
        <w:rPr>
          <w:rFonts w:ascii="Arial" w:hAnsi="Arial" w:cs="Arial"/>
          <w:sz w:val="18"/>
          <w:szCs w:val="18"/>
          <w:lang w:val="fr-FR"/>
        </w:rPr>
        <w:t xml:space="preserve">  Der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Verkäufer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sollte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stets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im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Besitz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des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Equidenpasses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des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Pferdes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sein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und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Ihnen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diesen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auch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vor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dem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Verkauf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zur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Begutachtung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vorlegen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können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>.  </w:t>
      </w:r>
    </w:p>
    <w:p w14:paraId="0D576721" w14:textId="77777777" w:rsidR="00FD4E0F" w:rsidRPr="00FD4E0F" w:rsidRDefault="00FD4E0F" w:rsidP="00FD4E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Außerdem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sollte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er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im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Besitz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des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Originals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der „carta de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titularidad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“ sein, der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Eigentumsurkunde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des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Pferdes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.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Dieses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Dokument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ist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wichtig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um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einen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Besitzerwechsel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durchzuführen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und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als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neuen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Besitzer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des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Pferdes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zu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registrieren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.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Nach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dem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1.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Januar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2016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ausgestellte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Eigentumsurkunden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heißen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„carta de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propiedad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“.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Ohne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diese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Eigentumsurkunde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können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im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Stutbuch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(LG)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nicht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als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neuer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Besitzer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registriert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werden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-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sollten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sich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also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unbedingt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versichern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dass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der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Verkäufer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Ihnen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dieses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Dokument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vorlegen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kann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.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Eine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gültige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Eigentumsurkunde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muss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auf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der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Rückseite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(links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unten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)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von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dem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aktuellen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Besitzer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des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Pferdes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unterschrieben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sein, der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entsprechend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auch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als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Besitzer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im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Stutbuch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registriert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ist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.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Sollte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der Name des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Verkäufers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nicht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mit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dem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Namen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oder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dem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Gestüt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auf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der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Eigentumsurkunde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übereinstimmen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handelt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es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sich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vielleicht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beim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Verkäufer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um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einen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Händler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. In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diesem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Fall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sollten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vor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dem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Kauf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überprüfen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ob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der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Händler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tatsächlich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im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Auftrag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des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registrierten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Pferdebesitzers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handelt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denn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sollte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der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rechtmäßige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Besitzer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dem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Kauf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nicht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zustimmen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kann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das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Stutbuch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der ANCCE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keinen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Besitzerwechsel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für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vornehmen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. Bei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etwaigen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Zweifeln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können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sich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gerne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zur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Überprüfung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der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Dokumente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an den PRE-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Stutbuchbeauftragen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der Schweiz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wenden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>: </w:t>
      </w:r>
    </w:p>
    <w:p w14:paraId="6D1C1CC0" w14:textId="77777777" w:rsidR="00FD4E0F" w:rsidRPr="00FD4E0F" w:rsidRDefault="00FD4E0F" w:rsidP="00FD4E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  <w:r w:rsidRPr="00FD4E0F">
        <w:rPr>
          <w:rFonts w:ascii="Arial" w:hAnsi="Arial" w:cs="Arial"/>
          <w:sz w:val="18"/>
          <w:szCs w:val="18"/>
          <w:lang w:val="fr-FR"/>
        </w:rPr>
        <w:t xml:space="preserve">Alain Mahieu, Tel.: 079 888 20 21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oder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8" w:history="1">
        <w:r w:rsidRPr="00FD4E0F">
          <w:rPr>
            <w:rFonts w:ascii="Arial" w:hAnsi="Arial" w:cs="Arial"/>
            <w:color w:val="386EFF"/>
            <w:sz w:val="18"/>
            <w:szCs w:val="18"/>
            <w:u w:val="single" w:color="386EFF"/>
            <w:lang w:val="fr-FR"/>
          </w:rPr>
          <w:t>LG-PRE@PRE-AECE.Ch</w:t>
        </w:r>
      </w:hyperlink>
      <w:r w:rsidRPr="00FD4E0F">
        <w:rPr>
          <w:rFonts w:ascii="Arial" w:hAnsi="Arial" w:cs="Arial"/>
          <w:sz w:val="18"/>
          <w:szCs w:val="18"/>
          <w:lang w:val="fr-FR"/>
        </w:rPr>
        <w:t>. </w:t>
      </w:r>
    </w:p>
    <w:p w14:paraId="6A87E1B1" w14:textId="77777777" w:rsidR="00FD4E0F" w:rsidRPr="00FD4E0F" w:rsidRDefault="00FD4E0F" w:rsidP="00FD4E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Sollten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ein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Pferd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außerhalb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der Schweiz, aber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innerhalb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der EU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erstehen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wollen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wird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keine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Mehrwertsteuer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fällig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.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Auf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der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Rechnung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muss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dann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vermerkt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sein: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Rechnung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ohne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MwSt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.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erstellt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gemäß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§ … (der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genaue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Wortlaut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variiert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je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nach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Ursprungsland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),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endgültige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Ausfuhr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in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ein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Land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außerhalb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der EU. Bei der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Einfuhr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wird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dann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beim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Zoll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die Schweizer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MwSt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.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erhoben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>.</w:t>
      </w:r>
    </w:p>
    <w:p w14:paraId="79EA2B86" w14:textId="77777777" w:rsidR="00FD4E0F" w:rsidRPr="00FD4E0F" w:rsidRDefault="00FD4E0F" w:rsidP="00FD4E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</w:p>
    <w:p w14:paraId="2794A6EC" w14:textId="77777777" w:rsidR="00FD4E0F" w:rsidRPr="00FD4E0F" w:rsidRDefault="00FD4E0F" w:rsidP="00FD4E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  <w:r w:rsidRPr="00FD4E0F">
        <w:rPr>
          <w:rFonts w:ascii="Arial" w:hAnsi="Arial" w:cs="Arial"/>
          <w:sz w:val="18"/>
          <w:szCs w:val="18"/>
          <w:lang w:val="fr-FR"/>
        </w:rPr>
        <w:tab/>
      </w:r>
      <w:r w:rsidRPr="00FD4E0F">
        <w:rPr>
          <w:rFonts w:ascii="Arial" w:hAnsi="Arial" w:cs="Arial"/>
          <w:b/>
          <w:bCs/>
          <w:sz w:val="18"/>
          <w:szCs w:val="18"/>
          <w:lang w:val="fr-FR"/>
        </w:rPr>
        <w:t xml:space="preserve">Die </w:t>
      </w:r>
      <w:proofErr w:type="spellStart"/>
      <w:r w:rsidRPr="00FD4E0F">
        <w:rPr>
          <w:rFonts w:ascii="Arial" w:hAnsi="Arial" w:cs="Arial"/>
          <w:b/>
          <w:bCs/>
          <w:sz w:val="18"/>
          <w:szCs w:val="18"/>
          <w:lang w:val="fr-FR"/>
        </w:rPr>
        <w:t>Formalitäten</w:t>
      </w:r>
      <w:proofErr w:type="spellEnd"/>
    </w:p>
    <w:p w14:paraId="0CD46D4D" w14:textId="77777777" w:rsidR="00FD4E0F" w:rsidRPr="00FD4E0F" w:rsidRDefault="00FD4E0F" w:rsidP="00FD4E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Nach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dem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Erwerb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eines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PRE-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Pferdes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sollte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der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Besitzerwechsel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möglichst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zügig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beim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Stutbuch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der ANCCE (Libro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Geneológico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)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beantragt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werden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. Die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Richtlinien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dafür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und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das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entsprechende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Service-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Formular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finden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auf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der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Internetseite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des AECE-Suisse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unter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„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Stutbuch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>-Service“ ****</w:t>
      </w:r>
    </w:p>
    <w:p w14:paraId="4C71D3FA" w14:textId="77777777" w:rsidR="00FD4E0F" w:rsidRPr="00FD4E0F" w:rsidRDefault="00FD4E0F" w:rsidP="00FD4E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Für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etwaige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Fragen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steht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Ihnen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der Schweizer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Stutbuchbeauftragte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Alain Mahieu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gerne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zur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Verfügung</w:t>
      </w:r>
      <w:proofErr w:type="spellEnd"/>
      <w:proofErr w:type="gramStart"/>
      <w:r w:rsidRPr="00FD4E0F">
        <w:rPr>
          <w:rFonts w:ascii="Arial" w:hAnsi="Arial" w:cs="Arial"/>
          <w:sz w:val="18"/>
          <w:szCs w:val="18"/>
          <w:lang w:val="fr-FR"/>
        </w:rPr>
        <w:t>:  Tel</w:t>
      </w:r>
      <w:proofErr w:type="gramEnd"/>
      <w:r w:rsidRPr="00FD4E0F">
        <w:rPr>
          <w:rFonts w:ascii="Arial" w:hAnsi="Arial" w:cs="Arial"/>
          <w:sz w:val="18"/>
          <w:szCs w:val="18"/>
          <w:lang w:val="fr-FR"/>
        </w:rPr>
        <w:t xml:space="preserve">.: 079 888 20 21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oder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> </w:t>
      </w:r>
      <w:hyperlink r:id="rId9" w:history="1">
        <w:r w:rsidRPr="00FD4E0F">
          <w:rPr>
            <w:rFonts w:ascii="Arial" w:hAnsi="Arial" w:cs="Arial"/>
            <w:color w:val="386EFF"/>
            <w:sz w:val="18"/>
            <w:szCs w:val="18"/>
            <w:u w:val="single" w:color="386EFF"/>
            <w:lang w:val="fr-FR"/>
          </w:rPr>
          <w:t>LG-PRE@PRE-AECE.Ch</w:t>
        </w:r>
      </w:hyperlink>
      <w:r w:rsidRPr="00FD4E0F">
        <w:rPr>
          <w:rFonts w:ascii="Arial" w:hAnsi="Arial" w:cs="Arial"/>
          <w:sz w:val="18"/>
          <w:szCs w:val="18"/>
          <w:lang w:val="fr-FR"/>
        </w:rPr>
        <w:t>.  </w:t>
      </w:r>
    </w:p>
    <w:p w14:paraId="45DDEFB8" w14:textId="77777777" w:rsidR="00FD4E0F" w:rsidRPr="00FD4E0F" w:rsidRDefault="00FD4E0F" w:rsidP="00FD4E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</w:p>
    <w:p w14:paraId="6E422DC6" w14:textId="77777777" w:rsidR="00FD4E0F" w:rsidRPr="00FD4E0F" w:rsidRDefault="00FD4E0F" w:rsidP="00FD4E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Zusätzlich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muss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Ihr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Pferd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auch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in der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zentralen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Tierverkehrsdatenbank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für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Schweizer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Equiden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(AGATE)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registriert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werden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.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Eine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Anleitung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zur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Registrierung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finden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unter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> </w:t>
      </w:r>
    </w:p>
    <w:p w14:paraId="7BE2ED27" w14:textId="77777777" w:rsidR="00FD4E0F" w:rsidRPr="00FD4E0F" w:rsidRDefault="00FD4E0F" w:rsidP="00FD4E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  <w:hyperlink r:id="rId10" w:history="1">
        <w:r w:rsidRPr="00FD4E0F">
          <w:rPr>
            <w:rFonts w:ascii="Arial" w:hAnsi="Arial" w:cs="Arial"/>
            <w:color w:val="386EFF"/>
            <w:sz w:val="18"/>
            <w:szCs w:val="18"/>
            <w:u w:val="single" w:color="386EFF"/>
            <w:lang w:val="fr-FR"/>
          </w:rPr>
          <w:t>https://www.agate.ch/portal/web/agate/equiden</w:t>
        </w:r>
      </w:hyperlink>
      <w:r w:rsidRPr="00FD4E0F">
        <w:rPr>
          <w:rFonts w:ascii="Arial" w:hAnsi="Arial" w:cs="Arial"/>
          <w:sz w:val="18"/>
          <w:szCs w:val="18"/>
          <w:lang w:val="fr-FR"/>
        </w:rPr>
        <w:t xml:space="preserve">   </w:t>
      </w:r>
    </w:p>
    <w:p w14:paraId="4BB0E47B" w14:textId="77777777" w:rsidR="00FD4E0F" w:rsidRPr="00FD4E0F" w:rsidRDefault="00FD4E0F" w:rsidP="00FD4E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</w:p>
    <w:p w14:paraId="33405052" w14:textId="5C3A3180" w:rsidR="00761CA4" w:rsidRPr="00FD4E0F" w:rsidRDefault="00FD4E0F" w:rsidP="00FD4E0F">
      <w:pPr>
        <w:spacing w:line="216" w:lineRule="auto"/>
        <w:rPr>
          <w:b/>
          <w:color w:val="9A110B"/>
          <w:sz w:val="18"/>
          <w:szCs w:val="18"/>
          <w:lang w:val="en-GB"/>
        </w:rPr>
      </w:pP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Diese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beiden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Formalitäten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sind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in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ganz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 xml:space="preserve"> Europa </w:t>
      </w:r>
      <w:proofErr w:type="spellStart"/>
      <w:r w:rsidRPr="00FD4E0F">
        <w:rPr>
          <w:rFonts w:ascii="Arial" w:hAnsi="Arial" w:cs="Arial"/>
          <w:sz w:val="18"/>
          <w:szCs w:val="18"/>
          <w:lang w:val="fr-FR"/>
        </w:rPr>
        <w:t>verbindlich</w:t>
      </w:r>
      <w:proofErr w:type="spellEnd"/>
      <w:r w:rsidRPr="00FD4E0F">
        <w:rPr>
          <w:rFonts w:ascii="Arial" w:hAnsi="Arial" w:cs="Arial"/>
          <w:sz w:val="18"/>
          <w:szCs w:val="18"/>
          <w:lang w:val="fr-FR"/>
        </w:rPr>
        <w:t>! </w:t>
      </w:r>
    </w:p>
    <w:sectPr w:rsidR="00761CA4" w:rsidRPr="00FD4E0F" w:rsidSect="00875969">
      <w:headerReference w:type="default" r:id="rId11"/>
      <w:pgSz w:w="11900" w:h="16840"/>
      <w:pgMar w:top="3119" w:right="701" w:bottom="1417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62A9C" w14:textId="77777777" w:rsidR="00186B52" w:rsidRDefault="00186B52" w:rsidP="00866FDB">
      <w:r>
        <w:separator/>
      </w:r>
    </w:p>
  </w:endnote>
  <w:endnote w:type="continuationSeparator" w:id="0">
    <w:p w14:paraId="305BE5DC" w14:textId="77777777" w:rsidR="00186B52" w:rsidRDefault="00186B52" w:rsidP="0086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08DF6" w14:textId="77777777" w:rsidR="00186B52" w:rsidRDefault="00186B52" w:rsidP="00866FDB">
      <w:r>
        <w:separator/>
      </w:r>
    </w:p>
  </w:footnote>
  <w:footnote w:type="continuationSeparator" w:id="0">
    <w:p w14:paraId="776C64F5" w14:textId="77777777" w:rsidR="00186B52" w:rsidRDefault="00186B52" w:rsidP="00866F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C07D1" w14:textId="6F71BFED" w:rsidR="00186B52" w:rsidRDefault="00186B52" w:rsidP="007219B3">
    <w:pPr>
      <w:pStyle w:val="En-tte"/>
      <w:tabs>
        <w:tab w:val="clear" w:pos="4536"/>
        <w:tab w:val="clear" w:pos="9072"/>
      </w:tabs>
      <w:ind w:left="-284"/>
    </w:pPr>
    <w:r>
      <w:rPr>
        <w:noProof/>
        <w:lang w:val="fr-FR"/>
      </w:rPr>
      <w:drawing>
        <wp:inline distT="0" distB="0" distL="0" distR="0" wp14:anchorId="77BB5928" wp14:editId="104F5C7F">
          <wp:extent cx="1028624" cy="1201577"/>
          <wp:effectExtent l="0" t="0" r="0" b="0"/>
          <wp:docPr id="4" name="Image 4" descr="Macintosh HD:Users:alainmahieu:Desktop:AECE - SUISSE:asociacion sui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ainmahieu:Desktop:AECE - SUISSE:asociacion sui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203" cy="1202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Pr="00866FDB">
      <w:rPr>
        <w:noProof/>
        <w:lang w:val="fr-FR"/>
      </w:rPr>
      <w:drawing>
        <wp:inline distT="0" distB="0" distL="0" distR="0" wp14:anchorId="7E1DD331" wp14:editId="593C6A52">
          <wp:extent cx="3503930" cy="723538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861" cy="725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Pr="00866FDB">
      <w:rPr>
        <w:noProof/>
        <w:lang w:val="fr-FR"/>
      </w:rPr>
      <w:drawing>
        <wp:inline distT="0" distB="0" distL="0" distR="0" wp14:anchorId="6FAF6424" wp14:editId="3B95DB59">
          <wp:extent cx="1053069" cy="130756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76" cy="130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62B"/>
    <w:multiLevelType w:val="hybridMultilevel"/>
    <w:tmpl w:val="E366744C"/>
    <w:lvl w:ilvl="0" w:tplc="906E39E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C6251"/>
    <w:multiLevelType w:val="hybridMultilevel"/>
    <w:tmpl w:val="D7CAFF2A"/>
    <w:lvl w:ilvl="0" w:tplc="F544CD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3744E"/>
    <w:multiLevelType w:val="hybridMultilevel"/>
    <w:tmpl w:val="6E6ECE9A"/>
    <w:lvl w:ilvl="0" w:tplc="8B9A1E1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12764"/>
    <w:multiLevelType w:val="hybridMultilevel"/>
    <w:tmpl w:val="E7B0CDF6"/>
    <w:lvl w:ilvl="0" w:tplc="90AC89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130BC"/>
    <w:multiLevelType w:val="hybridMultilevel"/>
    <w:tmpl w:val="2A2EB31C"/>
    <w:lvl w:ilvl="0" w:tplc="26B2F7C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F0C4C"/>
    <w:multiLevelType w:val="hybridMultilevel"/>
    <w:tmpl w:val="BCD24308"/>
    <w:lvl w:ilvl="0" w:tplc="57A25D8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4E"/>
    <w:rsid w:val="00004A50"/>
    <w:rsid w:val="00035A69"/>
    <w:rsid w:val="00060ABF"/>
    <w:rsid w:val="000806B6"/>
    <w:rsid w:val="00122962"/>
    <w:rsid w:val="00186B52"/>
    <w:rsid w:val="001D6089"/>
    <w:rsid w:val="00206AD1"/>
    <w:rsid w:val="00215B6C"/>
    <w:rsid w:val="002F4EB7"/>
    <w:rsid w:val="00341B10"/>
    <w:rsid w:val="00355847"/>
    <w:rsid w:val="00382B65"/>
    <w:rsid w:val="00387A0B"/>
    <w:rsid w:val="004814D8"/>
    <w:rsid w:val="005615FB"/>
    <w:rsid w:val="0064161E"/>
    <w:rsid w:val="006631EE"/>
    <w:rsid w:val="006A652B"/>
    <w:rsid w:val="006F3D4E"/>
    <w:rsid w:val="007219B3"/>
    <w:rsid w:val="00731364"/>
    <w:rsid w:val="00761CA4"/>
    <w:rsid w:val="007927B8"/>
    <w:rsid w:val="007A2B74"/>
    <w:rsid w:val="007C01E9"/>
    <w:rsid w:val="008020A1"/>
    <w:rsid w:val="0080619D"/>
    <w:rsid w:val="00866FDB"/>
    <w:rsid w:val="008714E8"/>
    <w:rsid w:val="00875969"/>
    <w:rsid w:val="008E7111"/>
    <w:rsid w:val="009364D1"/>
    <w:rsid w:val="00967F72"/>
    <w:rsid w:val="00992F10"/>
    <w:rsid w:val="00A06F05"/>
    <w:rsid w:val="00A75B4A"/>
    <w:rsid w:val="00AF0F1C"/>
    <w:rsid w:val="00B54C7B"/>
    <w:rsid w:val="00B80D0F"/>
    <w:rsid w:val="00CA3EC1"/>
    <w:rsid w:val="00CE6894"/>
    <w:rsid w:val="00DB11B8"/>
    <w:rsid w:val="00DD48F0"/>
    <w:rsid w:val="00E14E99"/>
    <w:rsid w:val="00E60D70"/>
    <w:rsid w:val="00E613D3"/>
    <w:rsid w:val="00E65E2E"/>
    <w:rsid w:val="00E67C38"/>
    <w:rsid w:val="00EE0105"/>
    <w:rsid w:val="00F0183E"/>
    <w:rsid w:val="00F24F0E"/>
    <w:rsid w:val="00F3352D"/>
    <w:rsid w:val="00FA4BC6"/>
    <w:rsid w:val="00FD4E0F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C38D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1C"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3D4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D4E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66F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FDB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66F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FDB"/>
    <w:rPr>
      <w:lang w:val="fr-FR"/>
    </w:rPr>
  </w:style>
  <w:style w:type="paragraph" w:styleId="Paragraphedeliste">
    <w:name w:val="List Paragraph"/>
    <w:basedOn w:val="Normal"/>
    <w:uiPriority w:val="34"/>
    <w:qFormat/>
    <w:rsid w:val="00AF0F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1C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1C"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3D4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D4E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66F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FDB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66F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FDB"/>
    <w:rPr>
      <w:lang w:val="fr-FR"/>
    </w:rPr>
  </w:style>
  <w:style w:type="paragraph" w:styleId="Paragraphedeliste">
    <w:name w:val="List Paragraph"/>
    <w:basedOn w:val="Normal"/>
    <w:uiPriority w:val="34"/>
    <w:qFormat/>
    <w:rsid w:val="00AF0F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1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G-PRE@PRE-AECE.Ch" TargetMode="External"/><Relationship Id="rId9" Type="http://schemas.openxmlformats.org/officeDocument/2006/relationships/hyperlink" Target="mailto:LG-PRE@PRE-AECE.Ch" TargetMode="External"/><Relationship Id="rId10" Type="http://schemas.openxmlformats.org/officeDocument/2006/relationships/hyperlink" Target="https://www.agate.ch/portal/web/agate/equid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gif"/><Relationship Id="rId3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656</Words>
  <Characters>3609</Characters>
  <Application>Microsoft Macintosh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Mahieu</dc:creator>
  <cp:keywords/>
  <dc:description/>
  <cp:lastModifiedBy>Alain Mahieu</cp:lastModifiedBy>
  <cp:revision>2</cp:revision>
  <cp:lastPrinted>2016-09-06T16:00:00Z</cp:lastPrinted>
  <dcterms:created xsi:type="dcterms:W3CDTF">2016-09-06T20:49:00Z</dcterms:created>
  <dcterms:modified xsi:type="dcterms:W3CDTF">2016-09-06T20:49:00Z</dcterms:modified>
</cp:coreProperties>
</file>